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06199D" w14:textId="486B031C" w:rsidR="00A73EF7" w:rsidRPr="00DA57A7" w:rsidRDefault="006118BB" w:rsidP="00DA57A7">
      <w:pPr>
        <w:jc w:val="right"/>
        <w:rPr>
          <w:b/>
        </w:rPr>
      </w:pPr>
      <w:bookmarkStart w:id="0" w:name="_GoBack"/>
      <w:bookmarkEnd w:id="0"/>
      <w:r>
        <w:rPr>
          <w:b/>
        </w:rPr>
        <w:t>PQ</w:t>
      </w:r>
      <w:r w:rsidR="00DA57A7" w:rsidRPr="00DA57A7">
        <w:rPr>
          <w:b/>
        </w:rPr>
        <w:t>CG-1</w:t>
      </w:r>
      <w:r w:rsidR="00DE641D">
        <w:rPr>
          <w:b/>
        </w:rPr>
        <w:t>9</w:t>
      </w:r>
      <w:r w:rsidR="00DA57A7" w:rsidRPr="00DA57A7">
        <w:rPr>
          <w:b/>
        </w:rPr>
        <w:t>-</w:t>
      </w:r>
      <w:r w:rsidR="00DE641D">
        <w:rPr>
          <w:b/>
        </w:rPr>
        <w:t>004</w:t>
      </w:r>
    </w:p>
    <w:p w14:paraId="73BA8307" w14:textId="01435FD5" w:rsidR="00DA57A7" w:rsidRPr="00DA57A7" w:rsidRDefault="00DA57A7" w:rsidP="009805FD">
      <w:pPr>
        <w:contextualSpacing/>
        <w:rPr>
          <w:rFonts w:ascii="Arial" w:hAnsi="Arial" w:cs="Arial"/>
          <w:b/>
          <w:sz w:val="24"/>
          <w:szCs w:val="24"/>
        </w:rPr>
      </w:pPr>
      <w:r w:rsidRPr="00DA57A7">
        <w:rPr>
          <w:rFonts w:ascii="Arial" w:hAnsi="Arial" w:cs="Arial"/>
          <w:b/>
          <w:sz w:val="24"/>
          <w:szCs w:val="24"/>
        </w:rPr>
        <w:t>Señor</w:t>
      </w:r>
    </w:p>
    <w:p w14:paraId="10C01100" w14:textId="6E0CF222" w:rsidR="00DA57A7" w:rsidRPr="00DA57A7" w:rsidRDefault="00DA57A7" w:rsidP="009805FD">
      <w:pPr>
        <w:contextualSpacing/>
        <w:rPr>
          <w:rFonts w:ascii="Arial" w:hAnsi="Arial" w:cs="Arial"/>
          <w:b/>
          <w:sz w:val="24"/>
          <w:szCs w:val="24"/>
        </w:rPr>
      </w:pPr>
      <w:r w:rsidRPr="00DA57A7">
        <w:rPr>
          <w:rFonts w:ascii="Arial" w:hAnsi="Arial" w:cs="Arial"/>
          <w:b/>
          <w:sz w:val="24"/>
          <w:szCs w:val="24"/>
        </w:rPr>
        <w:t>Administrador de Aduanas</w:t>
      </w:r>
    </w:p>
    <w:p w14:paraId="01B20482" w14:textId="7ED650C7" w:rsidR="00DA57A7" w:rsidRPr="00DA57A7" w:rsidRDefault="00DA57A7" w:rsidP="009805FD">
      <w:pPr>
        <w:contextualSpacing/>
        <w:rPr>
          <w:rFonts w:ascii="Arial" w:hAnsi="Arial" w:cs="Arial"/>
          <w:b/>
          <w:sz w:val="24"/>
          <w:szCs w:val="24"/>
        </w:rPr>
      </w:pPr>
      <w:r w:rsidRPr="00DA57A7">
        <w:rPr>
          <w:rFonts w:ascii="Arial" w:hAnsi="Arial" w:cs="Arial"/>
          <w:b/>
          <w:sz w:val="24"/>
          <w:szCs w:val="24"/>
        </w:rPr>
        <w:t xml:space="preserve">Aduana </w:t>
      </w:r>
      <w:r w:rsidR="006118BB">
        <w:rPr>
          <w:rFonts w:ascii="Arial" w:hAnsi="Arial" w:cs="Arial"/>
          <w:b/>
          <w:sz w:val="24"/>
          <w:szCs w:val="24"/>
        </w:rPr>
        <w:t>Puerto Quetzal</w:t>
      </w:r>
    </w:p>
    <w:p w14:paraId="322B13DF" w14:textId="2378CE2D" w:rsidR="00DA57A7" w:rsidRPr="00DA57A7" w:rsidRDefault="00DA57A7" w:rsidP="009805FD">
      <w:pPr>
        <w:contextualSpacing/>
        <w:rPr>
          <w:rFonts w:ascii="Arial" w:hAnsi="Arial" w:cs="Arial"/>
          <w:b/>
          <w:sz w:val="24"/>
          <w:szCs w:val="24"/>
        </w:rPr>
      </w:pPr>
      <w:r w:rsidRPr="00DA57A7">
        <w:rPr>
          <w:rFonts w:ascii="Arial" w:hAnsi="Arial" w:cs="Arial"/>
          <w:b/>
          <w:sz w:val="24"/>
          <w:szCs w:val="24"/>
        </w:rPr>
        <w:t>Superintendencia de Administración Tributaria</w:t>
      </w:r>
    </w:p>
    <w:p w14:paraId="6C8A6B56" w14:textId="02B448A2" w:rsidR="00DA57A7" w:rsidRPr="00DA57A7" w:rsidRDefault="00DA57A7" w:rsidP="009805FD">
      <w:pPr>
        <w:contextualSpacing/>
        <w:rPr>
          <w:rFonts w:ascii="Arial" w:hAnsi="Arial" w:cs="Arial"/>
          <w:b/>
          <w:sz w:val="24"/>
          <w:szCs w:val="24"/>
        </w:rPr>
      </w:pPr>
      <w:r w:rsidRPr="00DA57A7">
        <w:rPr>
          <w:rFonts w:ascii="Arial" w:hAnsi="Arial" w:cs="Arial"/>
          <w:b/>
          <w:sz w:val="24"/>
          <w:szCs w:val="24"/>
        </w:rPr>
        <w:t>Su despacho</w:t>
      </w:r>
    </w:p>
    <w:p w14:paraId="595316B6" w14:textId="2A37B23D" w:rsidR="00DA57A7" w:rsidRDefault="00DA57A7" w:rsidP="009805FD">
      <w:pPr>
        <w:rPr>
          <w:rFonts w:ascii="Arial" w:hAnsi="Arial" w:cs="Arial"/>
          <w:sz w:val="24"/>
          <w:szCs w:val="24"/>
        </w:rPr>
      </w:pPr>
    </w:p>
    <w:p w14:paraId="080570E8" w14:textId="6C3FA08F" w:rsidR="006118BB" w:rsidRPr="006118BB" w:rsidRDefault="006118BB" w:rsidP="006118BB">
      <w:pPr>
        <w:jc w:val="both"/>
        <w:rPr>
          <w:rFonts w:ascii="Arial" w:hAnsi="Arial" w:cs="Arial"/>
          <w:sz w:val="24"/>
          <w:szCs w:val="24"/>
        </w:rPr>
      </w:pPr>
      <w:r w:rsidRPr="006118BB">
        <w:rPr>
          <w:rFonts w:ascii="Arial" w:hAnsi="Arial" w:cs="Arial"/>
          <w:sz w:val="24"/>
          <w:szCs w:val="24"/>
        </w:rPr>
        <w:t xml:space="preserve">Vinicio Giovanni Tobar Cruz, agente de aduanas, de 52 años, casado, de nacionalidad guatemalteco, con Documento Personal de Identificación 1840 45975 0101, extendido por el Registro Nacional de las Personas, con oficinas en Módulos auxiliares 2 modulo 206, Puerto Quetzal, San José, Escuintla, lugar que señalo para recibir notificaciones, representante legal de Intercentroamericana de Servicios y Comercio, S.A. (SERTOBAR) Agencia Aduanera Jurídica, con registro No. 303 y en representación de </w:t>
      </w:r>
      <w:r w:rsidR="00DE641D">
        <w:rPr>
          <w:rFonts w:ascii="Arial" w:hAnsi="Arial" w:cs="Arial"/>
          <w:sz w:val="24"/>
          <w:szCs w:val="24"/>
        </w:rPr>
        <w:t>CMA CGM</w:t>
      </w:r>
      <w:r w:rsidRPr="006118BB">
        <w:rPr>
          <w:rFonts w:ascii="Arial" w:hAnsi="Arial" w:cs="Arial"/>
          <w:sz w:val="24"/>
          <w:szCs w:val="24"/>
        </w:rPr>
        <w:t xml:space="preserve">, SOCIEDAD ANÓNIMA con número de identificación tributaria </w:t>
      </w:r>
      <w:r w:rsidR="00DE641D">
        <w:rPr>
          <w:rFonts w:ascii="Arial" w:hAnsi="Arial" w:cs="Arial"/>
          <w:sz w:val="24"/>
          <w:szCs w:val="24"/>
        </w:rPr>
        <w:t>8817127-2</w:t>
      </w:r>
      <w:r w:rsidRPr="006118BB">
        <w:rPr>
          <w:rFonts w:ascii="Arial" w:hAnsi="Arial" w:cs="Arial"/>
          <w:sz w:val="24"/>
          <w:szCs w:val="24"/>
        </w:rPr>
        <w:t>, ante usted atentamente expongo.</w:t>
      </w:r>
    </w:p>
    <w:p w14:paraId="53C93804" w14:textId="77777777" w:rsidR="006118BB" w:rsidRPr="006118BB" w:rsidRDefault="006118BB" w:rsidP="006118BB">
      <w:pPr>
        <w:rPr>
          <w:rFonts w:ascii="Arial" w:hAnsi="Arial" w:cs="Arial"/>
          <w:sz w:val="24"/>
          <w:szCs w:val="24"/>
        </w:rPr>
      </w:pPr>
    </w:p>
    <w:p w14:paraId="35BD847C" w14:textId="42AA8221" w:rsidR="006118BB" w:rsidRPr="006118BB" w:rsidRDefault="006118BB" w:rsidP="006118BB">
      <w:pPr>
        <w:pStyle w:val="Prrafodelista"/>
        <w:numPr>
          <w:ilvl w:val="0"/>
          <w:numId w:val="7"/>
        </w:numPr>
        <w:jc w:val="both"/>
        <w:rPr>
          <w:rFonts w:ascii="Arial" w:hAnsi="Arial" w:cs="Arial"/>
          <w:sz w:val="24"/>
          <w:szCs w:val="24"/>
        </w:rPr>
      </w:pPr>
      <w:r w:rsidRPr="006118BB">
        <w:rPr>
          <w:rFonts w:ascii="Arial" w:hAnsi="Arial" w:cs="Arial"/>
          <w:sz w:val="24"/>
          <w:szCs w:val="24"/>
        </w:rPr>
        <w:t xml:space="preserve">Que con fecha </w:t>
      </w:r>
      <w:r w:rsidR="00DE641D">
        <w:rPr>
          <w:rFonts w:ascii="Arial" w:hAnsi="Arial" w:cs="Arial"/>
          <w:sz w:val="24"/>
          <w:szCs w:val="24"/>
        </w:rPr>
        <w:t>9</w:t>
      </w:r>
      <w:r w:rsidRPr="006118BB">
        <w:rPr>
          <w:rFonts w:ascii="Arial" w:hAnsi="Arial" w:cs="Arial"/>
          <w:sz w:val="24"/>
          <w:szCs w:val="24"/>
        </w:rPr>
        <w:t xml:space="preserve"> de </w:t>
      </w:r>
      <w:r w:rsidR="00DE641D">
        <w:rPr>
          <w:rFonts w:ascii="Arial" w:hAnsi="Arial" w:cs="Arial"/>
          <w:sz w:val="24"/>
          <w:szCs w:val="24"/>
        </w:rPr>
        <w:t>agosto</w:t>
      </w:r>
      <w:r w:rsidRPr="006118BB">
        <w:rPr>
          <w:rFonts w:ascii="Arial" w:hAnsi="Arial" w:cs="Arial"/>
          <w:sz w:val="24"/>
          <w:szCs w:val="24"/>
        </w:rPr>
        <w:t xml:space="preserve"> de 201</w:t>
      </w:r>
      <w:r w:rsidR="00DE641D">
        <w:rPr>
          <w:rFonts w:ascii="Arial" w:hAnsi="Arial" w:cs="Arial"/>
          <w:sz w:val="24"/>
          <w:szCs w:val="24"/>
        </w:rPr>
        <w:t>7</w:t>
      </w:r>
      <w:r w:rsidRPr="006118BB">
        <w:rPr>
          <w:rFonts w:ascii="Arial" w:hAnsi="Arial" w:cs="Arial"/>
          <w:sz w:val="24"/>
          <w:szCs w:val="24"/>
        </w:rPr>
        <w:t xml:space="preserve">, se </w:t>
      </w:r>
      <w:r w:rsidR="00DE641D">
        <w:rPr>
          <w:rFonts w:ascii="Arial" w:hAnsi="Arial" w:cs="Arial"/>
          <w:sz w:val="24"/>
          <w:szCs w:val="24"/>
        </w:rPr>
        <w:t>elaboró</w:t>
      </w:r>
      <w:r w:rsidRPr="006118BB">
        <w:rPr>
          <w:rFonts w:ascii="Arial" w:hAnsi="Arial" w:cs="Arial"/>
          <w:sz w:val="24"/>
          <w:szCs w:val="24"/>
        </w:rPr>
        <w:t xml:space="preserve"> la declaración GTPRQPQ-1</w:t>
      </w:r>
      <w:r w:rsidR="00DE641D">
        <w:rPr>
          <w:rFonts w:ascii="Arial" w:hAnsi="Arial" w:cs="Arial"/>
          <w:sz w:val="24"/>
          <w:szCs w:val="24"/>
        </w:rPr>
        <w:t>7</w:t>
      </w:r>
      <w:r w:rsidRPr="006118BB">
        <w:rPr>
          <w:rFonts w:ascii="Arial" w:hAnsi="Arial" w:cs="Arial"/>
          <w:sz w:val="24"/>
          <w:szCs w:val="24"/>
        </w:rPr>
        <w:t>-</w:t>
      </w:r>
      <w:r w:rsidR="00DE641D">
        <w:rPr>
          <w:rFonts w:ascii="Arial" w:hAnsi="Arial" w:cs="Arial"/>
          <w:sz w:val="24"/>
          <w:szCs w:val="24"/>
        </w:rPr>
        <w:t>080801</w:t>
      </w:r>
      <w:r w:rsidRPr="006118BB">
        <w:rPr>
          <w:rFonts w:ascii="Arial" w:hAnsi="Arial" w:cs="Arial"/>
          <w:sz w:val="24"/>
          <w:szCs w:val="24"/>
        </w:rPr>
        <w:t>-0001-</w:t>
      </w:r>
      <w:r w:rsidR="00DE641D">
        <w:rPr>
          <w:rFonts w:ascii="Arial" w:hAnsi="Arial" w:cs="Arial"/>
          <w:sz w:val="24"/>
          <w:szCs w:val="24"/>
        </w:rPr>
        <w:t>3</w:t>
      </w:r>
      <w:r w:rsidRPr="006118BB">
        <w:rPr>
          <w:rFonts w:ascii="Arial" w:hAnsi="Arial" w:cs="Arial"/>
          <w:sz w:val="24"/>
          <w:szCs w:val="24"/>
        </w:rPr>
        <w:t xml:space="preserve"> con número de orden 303-</w:t>
      </w:r>
      <w:r w:rsidR="00DE641D">
        <w:rPr>
          <w:rFonts w:ascii="Arial" w:hAnsi="Arial" w:cs="Arial"/>
          <w:sz w:val="24"/>
          <w:szCs w:val="24"/>
        </w:rPr>
        <w:t>7</w:t>
      </w:r>
      <w:r w:rsidRPr="006118BB">
        <w:rPr>
          <w:rFonts w:ascii="Arial" w:hAnsi="Arial" w:cs="Arial"/>
          <w:sz w:val="24"/>
          <w:szCs w:val="24"/>
        </w:rPr>
        <w:t>50</w:t>
      </w:r>
      <w:r w:rsidR="00DE641D">
        <w:rPr>
          <w:rFonts w:ascii="Arial" w:hAnsi="Arial" w:cs="Arial"/>
          <w:sz w:val="24"/>
          <w:szCs w:val="24"/>
        </w:rPr>
        <w:t>5948</w:t>
      </w:r>
      <w:r w:rsidRPr="006118BB">
        <w:rPr>
          <w:rFonts w:ascii="Arial" w:hAnsi="Arial" w:cs="Arial"/>
          <w:sz w:val="24"/>
          <w:szCs w:val="24"/>
        </w:rPr>
        <w:t xml:space="preserve"> con régimen 2</w:t>
      </w:r>
      <w:r w:rsidR="00DE641D">
        <w:rPr>
          <w:rFonts w:ascii="Arial" w:hAnsi="Arial" w:cs="Arial"/>
          <w:sz w:val="24"/>
          <w:szCs w:val="24"/>
        </w:rPr>
        <w:t>2</w:t>
      </w:r>
      <w:r w:rsidRPr="006118BB">
        <w:rPr>
          <w:rFonts w:ascii="Arial" w:hAnsi="Arial" w:cs="Arial"/>
          <w:sz w:val="24"/>
          <w:szCs w:val="24"/>
        </w:rPr>
        <w:t>-</w:t>
      </w:r>
      <w:r w:rsidR="00DE641D">
        <w:rPr>
          <w:rFonts w:ascii="Arial" w:hAnsi="Arial" w:cs="Arial"/>
          <w:sz w:val="24"/>
          <w:szCs w:val="24"/>
        </w:rPr>
        <w:t>E</w:t>
      </w:r>
      <w:r w:rsidRPr="006118BB">
        <w:rPr>
          <w:rFonts w:ascii="Arial" w:hAnsi="Arial" w:cs="Arial"/>
          <w:sz w:val="24"/>
          <w:szCs w:val="24"/>
        </w:rPr>
        <w:t>D, clase 1</w:t>
      </w:r>
      <w:r w:rsidR="00DE641D">
        <w:rPr>
          <w:rFonts w:ascii="Arial" w:hAnsi="Arial" w:cs="Arial"/>
          <w:sz w:val="24"/>
          <w:szCs w:val="24"/>
        </w:rPr>
        <w:t>1</w:t>
      </w:r>
      <w:r w:rsidRPr="006118BB">
        <w:rPr>
          <w:rFonts w:ascii="Arial" w:hAnsi="Arial" w:cs="Arial"/>
          <w:sz w:val="24"/>
          <w:szCs w:val="24"/>
        </w:rPr>
        <w:t>;</w:t>
      </w:r>
    </w:p>
    <w:p w14:paraId="289CD60C" w14:textId="06A30CD0" w:rsidR="00DA57A7" w:rsidRPr="006118BB" w:rsidRDefault="00DA57A7" w:rsidP="006118BB">
      <w:pPr>
        <w:pStyle w:val="Prrafodelista"/>
        <w:numPr>
          <w:ilvl w:val="0"/>
          <w:numId w:val="7"/>
        </w:numPr>
        <w:jc w:val="both"/>
        <w:rPr>
          <w:rFonts w:ascii="Arial" w:hAnsi="Arial" w:cs="Arial"/>
          <w:sz w:val="24"/>
          <w:szCs w:val="24"/>
        </w:rPr>
      </w:pPr>
      <w:r w:rsidRPr="006118BB">
        <w:rPr>
          <w:rFonts w:ascii="Arial" w:hAnsi="Arial" w:cs="Arial"/>
          <w:sz w:val="24"/>
          <w:szCs w:val="24"/>
        </w:rPr>
        <w:t xml:space="preserve">Que, a la declaración en mención le fue solicitada su </w:t>
      </w:r>
      <w:r w:rsidR="00DE641D">
        <w:rPr>
          <w:rFonts w:ascii="Arial" w:hAnsi="Arial" w:cs="Arial"/>
          <w:sz w:val="24"/>
          <w:szCs w:val="24"/>
        </w:rPr>
        <w:t>borrado en el sistema</w:t>
      </w:r>
      <w:r w:rsidRPr="006118BB">
        <w:rPr>
          <w:rFonts w:ascii="Arial" w:hAnsi="Arial" w:cs="Arial"/>
          <w:sz w:val="24"/>
          <w:szCs w:val="24"/>
        </w:rPr>
        <w:t>;</w:t>
      </w:r>
    </w:p>
    <w:p w14:paraId="30DA85C2" w14:textId="3333FCE9" w:rsidR="00DA57A7" w:rsidRDefault="00DA57A7" w:rsidP="00321B11">
      <w:pPr>
        <w:pStyle w:val="Prrafodelista"/>
        <w:numPr>
          <w:ilvl w:val="0"/>
          <w:numId w:val="7"/>
        </w:numPr>
        <w:jc w:val="both"/>
        <w:rPr>
          <w:rFonts w:ascii="Arial" w:hAnsi="Arial" w:cs="Arial"/>
          <w:sz w:val="24"/>
          <w:szCs w:val="24"/>
        </w:rPr>
      </w:pPr>
      <w:r>
        <w:rPr>
          <w:rFonts w:ascii="Arial" w:hAnsi="Arial" w:cs="Arial"/>
          <w:sz w:val="24"/>
          <w:szCs w:val="24"/>
        </w:rPr>
        <w:t xml:space="preserve">Que el artículo 11 </w:t>
      </w:r>
      <w:proofErr w:type="spellStart"/>
      <w:r>
        <w:rPr>
          <w:rFonts w:ascii="Arial" w:hAnsi="Arial" w:cs="Arial"/>
          <w:sz w:val="24"/>
          <w:szCs w:val="24"/>
        </w:rPr>
        <w:t>incio</w:t>
      </w:r>
      <w:proofErr w:type="spellEnd"/>
      <w:r>
        <w:rPr>
          <w:rFonts w:ascii="Arial" w:hAnsi="Arial" w:cs="Arial"/>
          <w:sz w:val="24"/>
          <w:szCs w:val="24"/>
        </w:rPr>
        <w:t xml:space="preserve"> </w:t>
      </w:r>
      <w:r w:rsidR="00DE641D">
        <w:rPr>
          <w:rFonts w:ascii="Arial" w:hAnsi="Arial" w:cs="Arial"/>
          <w:sz w:val="24"/>
          <w:szCs w:val="24"/>
        </w:rPr>
        <w:t>d</w:t>
      </w:r>
      <w:r>
        <w:rPr>
          <w:rFonts w:ascii="Arial" w:hAnsi="Arial" w:cs="Arial"/>
          <w:sz w:val="24"/>
          <w:szCs w:val="24"/>
        </w:rPr>
        <w:t xml:space="preserve">) de la Ley Nacional de Aduanas, Decreto 14-2013 del Congreso de la República de Guatemala, establece que se incurre en responsabilidad de parte </w:t>
      </w:r>
      <w:r w:rsidR="00321B11">
        <w:rPr>
          <w:rFonts w:ascii="Arial" w:hAnsi="Arial" w:cs="Arial"/>
          <w:sz w:val="24"/>
          <w:szCs w:val="24"/>
        </w:rPr>
        <w:t xml:space="preserve">del declarante por </w:t>
      </w:r>
      <w:r w:rsidR="00DE641D">
        <w:rPr>
          <w:rFonts w:ascii="Arial" w:hAnsi="Arial" w:cs="Arial"/>
          <w:sz w:val="24"/>
          <w:szCs w:val="24"/>
        </w:rPr>
        <w:t>no someter al sistema de riesgo, la declaración de mercancías aceptada por el Servicio Aduanero, dentro del plazo de cinco (5) días hábiles posteriores a su aceptación</w:t>
      </w:r>
      <w:r w:rsidR="00321B11">
        <w:rPr>
          <w:rFonts w:ascii="Arial" w:hAnsi="Arial" w:cs="Arial"/>
          <w:sz w:val="24"/>
          <w:szCs w:val="24"/>
        </w:rPr>
        <w:t>;</w:t>
      </w:r>
    </w:p>
    <w:p w14:paraId="635FBCCF" w14:textId="33FB7172" w:rsidR="00321B11" w:rsidRDefault="00321B11" w:rsidP="00321B11">
      <w:pPr>
        <w:pStyle w:val="Prrafodelista"/>
        <w:numPr>
          <w:ilvl w:val="0"/>
          <w:numId w:val="7"/>
        </w:numPr>
        <w:jc w:val="both"/>
        <w:rPr>
          <w:rFonts w:ascii="Arial" w:hAnsi="Arial" w:cs="Arial"/>
          <w:sz w:val="24"/>
          <w:szCs w:val="24"/>
        </w:rPr>
      </w:pPr>
      <w:r>
        <w:rPr>
          <w:rFonts w:ascii="Arial" w:hAnsi="Arial" w:cs="Arial"/>
          <w:sz w:val="24"/>
          <w:szCs w:val="24"/>
        </w:rPr>
        <w:t>Que el artículo 6 del mismo cuerpo legal citado, establece en su último párrafo que “Las infracciones aduaneras administrativas se sancionarán con una multa de trescientos Pesos Centroamericanos ($CA 300.00) o su equivalente en quetzales según el tipo de cambio del día en que se incurrió la infracción. (…) Las sanciones estarán sujetas a los cargos y rebajas en los términos y condiciones que establece el Código Tributario.</w:t>
      </w:r>
    </w:p>
    <w:p w14:paraId="503BEF24" w14:textId="24C924BF" w:rsidR="00321B11" w:rsidRDefault="00321B11" w:rsidP="00321B11">
      <w:pPr>
        <w:jc w:val="both"/>
        <w:rPr>
          <w:rFonts w:ascii="Arial" w:hAnsi="Arial" w:cs="Arial"/>
          <w:sz w:val="24"/>
          <w:szCs w:val="24"/>
        </w:rPr>
      </w:pPr>
      <w:r>
        <w:rPr>
          <w:rFonts w:ascii="Arial" w:hAnsi="Arial" w:cs="Arial"/>
          <w:sz w:val="24"/>
          <w:szCs w:val="24"/>
        </w:rPr>
        <w:t>Por lo anteriormente expuesto, respetuosamente</w:t>
      </w:r>
    </w:p>
    <w:p w14:paraId="69CA8306" w14:textId="77777777" w:rsidR="00321B11" w:rsidRDefault="00321B11" w:rsidP="00321B11">
      <w:pPr>
        <w:jc w:val="both"/>
        <w:rPr>
          <w:rFonts w:ascii="Arial" w:hAnsi="Arial" w:cs="Arial"/>
          <w:b/>
          <w:sz w:val="24"/>
          <w:szCs w:val="24"/>
        </w:rPr>
      </w:pPr>
    </w:p>
    <w:p w14:paraId="4A10434E" w14:textId="77777777" w:rsidR="00321B11" w:rsidRDefault="00321B11" w:rsidP="00321B11">
      <w:pPr>
        <w:jc w:val="both"/>
        <w:rPr>
          <w:rFonts w:ascii="Arial" w:hAnsi="Arial" w:cs="Arial"/>
          <w:b/>
          <w:sz w:val="24"/>
          <w:szCs w:val="24"/>
        </w:rPr>
      </w:pPr>
    </w:p>
    <w:p w14:paraId="3EC91518" w14:textId="77777777" w:rsidR="00321B11" w:rsidRDefault="00321B11" w:rsidP="00321B11">
      <w:pPr>
        <w:jc w:val="both"/>
        <w:rPr>
          <w:rFonts w:ascii="Arial" w:hAnsi="Arial" w:cs="Arial"/>
          <w:b/>
          <w:sz w:val="24"/>
          <w:szCs w:val="24"/>
        </w:rPr>
      </w:pPr>
    </w:p>
    <w:p w14:paraId="53936BA8" w14:textId="433B180E" w:rsidR="00321B11" w:rsidRDefault="00321B11" w:rsidP="00321B11">
      <w:pPr>
        <w:jc w:val="center"/>
        <w:rPr>
          <w:rFonts w:ascii="Arial" w:hAnsi="Arial" w:cs="Arial"/>
          <w:b/>
          <w:sz w:val="24"/>
          <w:szCs w:val="24"/>
        </w:rPr>
      </w:pPr>
      <w:r w:rsidRPr="00321B11">
        <w:rPr>
          <w:rFonts w:ascii="Arial" w:hAnsi="Arial" w:cs="Arial"/>
          <w:b/>
          <w:sz w:val="24"/>
          <w:szCs w:val="24"/>
        </w:rPr>
        <w:t>SOLICITO</w:t>
      </w:r>
    </w:p>
    <w:p w14:paraId="4D169EDC" w14:textId="0618C2D3" w:rsidR="00321B11" w:rsidRDefault="00321B11" w:rsidP="00321B11">
      <w:pPr>
        <w:jc w:val="both"/>
        <w:rPr>
          <w:rFonts w:ascii="Arial" w:hAnsi="Arial" w:cs="Arial"/>
          <w:sz w:val="24"/>
          <w:szCs w:val="24"/>
        </w:rPr>
      </w:pPr>
      <w:r>
        <w:rPr>
          <w:rFonts w:ascii="Arial" w:hAnsi="Arial" w:cs="Arial"/>
          <w:sz w:val="24"/>
          <w:szCs w:val="24"/>
        </w:rPr>
        <w:t>Que se emita el recibo correspondiente para dar cumplimiento con lo que la ley establece.</w:t>
      </w:r>
    </w:p>
    <w:p w14:paraId="7EF6D33E" w14:textId="6C97307A" w:rsidR="00321B11" w:rsidRPr="00321B11" w:rsidRDefault="00321B11" w:rsidP="00321B11">
      <w:pPr>
        <w:jc w:val="center"/>
        <w:rPr>
          <w:rFonts w:ascii="Arial" w:hAnsi="Arial" w:cs="Arial"/>
          <w:b/>
          <w:sz w:val="24"/>
          <w:szCs w:val="24"/>
        </w:rPr>
      </w:pPr>
      <w:r w:rsidRPr="00321B11">
        <w:rPr>
          <w:rFonts w:ascii="Arial" w:hAnsi="Arial" w:cs="Arial"/>
          <w:b/>
          <w:sz w:val="24"/>
          <w:szCs w:val="24"/>
        </w:rPr>
        <w:t>BASE LEGAL</w:t>
      </w:r>
    </w:p>
    <w:p w14:paraId="7F2B9AFF" w14:textId="72DC7BD0" w:rsidR="00321B11" w:rsidRDefault="00321B11" w:rsidP="00321B11">
      <w:pPr>
        <w:jc w:val="both"/>
        <w:rPr>
          <w:rFonts w:ascii="Arial" w:hAnsi="Arial" w:cs="Arial"/>
          <w:sz w:val="24"/>
          <w:szCs w:val="24"/>
        </w:rPr>
      </w:pPr>
      <w:r>
        <w:rPr>
          <w:rFonts w:ascii="Arial" w:hAnsi="Arial" w:cs="Arial"/>
          <w:sz w:val="24"/>
          <w:szCs w:val="24"/>
        </w:rPr>
        <w:t>Artículo 28 y 29 de la Constitución Política de la República de Guatemala; Artículos 6 y 11 del Decreto 14-2013 del Congreso de la República de Guatemala, Ley Nacional de Aduanas.</w:t>
      </w:r>
    </w:p>
    <w:p w14:paraId="0F86BEF8" w14:textId="3F58F2DB" w:rsidR="00321B11" w:rsidRDefault="00321B11" w:rsidP="00321B11">
      <w:pPr>
        <w:jc w:val="both"/>
        <w:rPr>
          <w:rFonts w:ascii="Arial" w:hAnsi="Arial" w:cs="Arial"/>
          <w:sz w:val="24"/>
          <w:szCs w:val="24"/>
        </w:rPr>
      </w:pPr>
    </w:p>
    <w:p w14:paraId="52698F54" w14:textId="48B2FBD0" w:rsidR="00321B11" w:rsidRDefault="00321B11" w:rsidP="00321B11">
      <w:pPr>
        <w:jc w:val="both"/>
        <w:rPr>
          <w:rFonts w:ascii="Arial" w:hAnsi="Arial" w:cs="Arial"/>
          <w:sz w:val="24"/>
          <w:szCs w:val="24"/>
        </w:rPr>
      </w:pPr>
      <w:proofErr w:type="spellStart"/>
      <w:r>
        <w:rPr>
          <w:rFonts w:ascii="Arial" w:hAnsi="Arial" w:cs="Arial"/>
          <w:sz w:val="24"/>
          <w:szCs w:val="24"/>
        </w:rPr>
        <w:t>Guatemal</w:t>
      </w:r>
      <w:proofErr w:type="spellEnd"/>
      <w:r>
        <w:rPr>
          <w:rFonts w:ascii="Arial" w:hAnsi="Arial" w:cs="Arial"/>
          <w:sz w:val="24"/>
          <w:szCs w:val="24"/>
        </w:rPr>
        <w:t xml:space="preserve">, </w:t>
      </w:r>
      <w:r w:rsidR="006118BB">
        <w:rPr>
          <w:rFonts w:ascii="Arial" w:hAnsi="Arial" w:cs="Arial"/>
          <w:sz w:val="24"/>
          <w:szCs w:val="24"/>
        </w:rPr>
        <w:t>1</w:t>
      </w:r>
      <w:r w:rsidR="00DE641D">
        <w:rPr>
          <w:rFonts w:ascii="Arial" w:hAnsi="Arial" w:cs="Arial"/>
          <w:sz w:val="24"/>
          <w:szCs w:val="24"/>
        </w:rPr>
        <w:t>5</w:t>
      </w:r>
      <w:r>
        <w:rPr>
          <w:rFonts w:ascii="Arial" w:hAnsi="Arial" w:cs="Arial"/>
          <w:sz w:val="24"/>
          <w:szCs w:val="24"/>
        </w:rPr>
        <w:t xml:space="preserve"> de </w:t>
      </w:r>
      <w:r w:rsidR="00DE641D">
        <w:rPr>
          <w:rFonts w:ascii="Arial" w:hAnsi="Arial" w:cs="Arial"/>
          <w:sz w:val="24"/>
          <w:szCs w:val="24"/>
        </w:rPr>
        <w:t>enero</w:t>
      </w:r>
      <w:r>
        <w:rPr>
          <w:rFonts w:ascii="Arial" w:hAnsi="Arial" w:cs="Arial"/>
          <w:sz w:val="24"/>
          <w:szCs w:val="24"/>
        </w:rPr>
        <w:t xml:space="preserve"> de 201</w:t>
      </w:r>
      <w:r w:rsidR="00DE641D">
        <w:rPr>
          <w:rFonts w:ascii="Arial" w:hAnsi="Arial" w:cs="Arial"/>
          <w:sz w:val="24"/>
          <w:szCs w:val="24"/>
        </w:rPr>
        <w:t>9</w:t>
      </w:r>
    </w:p>
    <w:p w14:paraId="1DF78454" w14:textId="3B9C3B98" w:rsidR="00321B11" w:rsidRDefault="00321B11" w:rsidP="00321B11">
      <w:pPr>
        <w:jc w:val="both"/>
        <w:rPr>
          <w:rFonts w:ascii="Arial" w:hAnsi="Arial" w:cs="Arial"/>
          <w:sz w:val="24"/>
          <w:szCs w:val="24"/>
        </w:rPr>
      </w:pPr>
    </w:p>
    <w:p w14:paraId="73A70F15" w14:textId="5FE63EE0" w:rsidR="00321B11" w:rsidRPr="00321B11" w:rsidRDefault="00321B11" w:rsidP="00321B11">
      <w:pPr>
        <w:contextualSpacing/>
        <w:jc w:val="center"/>
        <w:rPr>
          <w:rFonts w:ascii="Arial" w:hAnsi="Arial" w:cs="Arial"/>
          <w:b/>
          <w:sz w:val="24"/>
          <w:szCs w:val="24"/>
        </w:rPr>
      </w:pPr>
      <w:r w:rsidRPr="00321B11">
        <w:rPr>
          <w:rFonts w:ascii="Arial" w:hAnsi="Arial" w:cs="Arial"/>
          <w:b/>
          <w:sz w:val="24"/>
          <w:szCs w:val="24"/>
        </w:rPr>
        <w:t xml:space="preserve">Por </w:t>
      </w:r>
      <w:r w:rsidR="00DE641D">
        <w:rPr>
          <w:rFonts w:ascii="Arial" w:hAnsi="Arial" w:cs="Arial"/>
          <w:b/>
          <w:sz w:val="24"/>
          <w:szCs w:val="24"/>
        </w:rPr>
        <w:t>CMA CGM</w:t>
      </w:r>
      <w:r w:rsidRPr="00321B11">
        <w:rPr>
          <w:rFonts w:ascii="Arial" w:hAnsi="Arial" w:cs="Arial"/>
          <w:b/>
          <w:sz w:val="24"/>
          <w:szCs w:val="24"/>
        </w:rPr>
        <w:t>, SOCIEDAD ANÓNIMA</w:t>
      </w:r>
    </w:p>
    <w:p w14:paraId="3A33CF73" w14:textId="73FD782C" w:rsidR="00321B11" w:rsidRPr="00321B11" w:rsidRDefault="00321B11" w:rsidP="00321B11">
      <w:pPr>
        <w:contextualSpacing/>
        <w:jc w:val="center"/>
        <w:rPr>
          <w:rFonts w:ascii="Arial" w:hAnsi="Arial" w:cs="Arial"/>
          <w:b/>
          <w:sz w:val="24"/>
          <w:szCs w:val="24"/>
        </w:rPr>
      </w:pPr>
      <w:r w:rsidRPr="00321B11">
        <w:rPr>
          <w:rFonts w:ascii="Arial" w:hAnsi="Arial" w:cs="Arial"/>
          <w:b/>
          <w:sz w:val="24"/>
          <w:szCs w:val="24"/>
        </w:rPr>
        <w:t>Lic. Vinicio Giovanni Tobar Cruz</w:t>
      </w:r>
    </w:p>
    <w:p w14:paraId="5DF81A9B" w14:textId="5C3027D0" w:rsidR="00321B11" w:rsidRPr="00321B11" w:rsidRDefault="00321B11" w:rsidP="00321B11">
      <w:pPr>
        <w:contextualSpacing/>
        <w:jc w:val="center"/>
        <w:rPr>
          <w:rFonts w:ascii="Arial" w:hAnsi="Arial" w:cs="Arial"/>
          <w:b/>
          <w:sz w:val="24"/>
          <w:szCs w:val="24"/>
        </w:rPr>
      </w:pPr>
      <w:r w:rsidRPr="00321B11">
        <w:rPr>
          <w:rFonts w:ascii="Arial" w:hAnsi="Arial" w:cs="Arial"/>
          <w:b/>
          <w:sz w:val="24"/>
          <w:szCs w:val="24"/>
        </w:rPr>
        <w:t>Agente de Aduanas</w:t>
      </w:r>
    </w:p>
    <w:p w14:paraId="3E743A4B" w14:textId="59AF1DC7" w:rsidR="00321B11" w:rsidRDefault="00321B11" w:rsidP="00321B11">
      <w:pPr>
        <w:jc w:val="both"/>
        <w:rPr>
          <w:rFonts w:ascii="Arial" w:hAnsi="Arial" w:cs="Arial"/>
          <w:sz w:val="24"/>
          <w:szCs w:val="24"/>
        </w:rPr>
      </w:pPr>
    </w:p>
    <w:p w14:paraId="42844C03" w14:textId="7EE5E57D" w:rsidR="006118BB" w:rsidRPr="006118BB" w:rsidRDefault="006118BB" w:rsidP="006118BB">
      <w:pPr>
        <w:jc w:val="both"/>
        <w:rPr>
          <w:rFonts w:ascii="Arial" w:hAnsi="Arial" w:cs="Arial"/>
          <w:sz w:val="24"/>
          <w:szCs w:val="24"/>
        </w:rPr>
      </w:pPr>
    </w:p>
    <w:p w14:paraId="1BBA9FB2" w14:textId="77777777" w:rsidR="006118BB" w:rsidRPr="00321B11" w:rsidRDefault="006118BB" w:rsidP="006118BB">
      <w:pPr>
        <w:jc w:val="both"/>
        <w:rPr>
          <w:rFonts w:ascii="Arial" w:hAnsi="Arial" w:cs="Arial"/>
          <w:sz w:val="24"/>
          <w:szCs w:val="24"/>
        </w:rPr>
      </w:pPr>
    </w:p>
    <w:sectPr w:rsidR="006118BB" w:rsidRPr="00321B11">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C41D21" w14:textId="77777777" w:rsidR="00231107" w:rsidRDefault="00231107" w:rsidP="00A71905">
      <w:pPr>
        <w:spacing w:after="0" w:line="240" w:lineRule="auto"/>
      </w:pPr>
      <w:r>
        <w:separator/>
      </w:r>
    </w:p>
  </w:endnote>
  <w:endnote w:type="continuationSeparator" w:id="0">
    <w:p w14:paraId="12F27D26" w14:textId="77777777" w:rsidR="00231107" w:rsidRDefault="00231107" w:rsidP="00A719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381DAC" w14:textId="77777777" w:rsidR="00A71905" w:rsidRDefault="00A71905">
    <w:pPr>
      <w:pStyle w:val="Piedepgina"/>
    </w:pPr>
  </w:p>
  <w:p w14:paraId="39706E03" w14:textId="77777777" w:rsidR="00A71905" w:rsidRDefault="00A73EF7">
    <w:pPr>
      <w:pStyle w:val="Piedepgina"/>
    </w:pPr>
    <w:r>
      <w:rPr>
        <w:noProof/>
        <w:lang w:val="es-ES_tradnl" w:eastAsia="es-ES_tradnl"/>
      </w:rPr>
      <w:drawing>
        <wp:anchor distT="0" distB="0" distL="114300" distR="114300" simplePos="0" relativeHeight="251665408" behindDoc="0" locked="0" layoutInCell="1" allowOverlap="1" wp14:anchorId="44F277A4" wp14:editId="24E49CA8">
          <wp:simplePos x="0" y="0"/>
          <wp:positionH relativeFrom="margin">
            <wp:posOffset>-394335</wp:posOffset>
          </wp:positionH>
          <wp:positionV relativeFrom="paragraph">
            <wp:posOffset>462280</wp:posOffset>
          </wp:positionV>
          <wp:extent cx="681990" cy="257810"/>
          <wp:effectExtent l="0" t="0" r="0" b="889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HD oea.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81990" cy="257810"/>
                  </a:xfrm>
                  <a:prstGeom prst="rect">
                    <a:avLst/>
                  </a:prstGeom>
                </pic:spPr>
              </pic:pic>
            </a:graphicData>
          </a:graphic>
          <wp14:sizeRelH relativeFrom="margin">
            <wp14:pctWidth>0</wp14:pctWidth>
          </wp14:sizeRelH>
          <wp14:sizeRelV relativeFrom="margin">
            <wp14:pctHeight>0</wp14:pctHeight>
          </wp14:sizeRelV>
        </wp:anchor>
      </w:drawing>
    </w:r>
    <w:r>
      <w:rPr>
        <w:noProof/>
        <w:lang w:val="es-ES_tradnl" w:eastAsia="es-ES_tradnl"/>
      </w:rPr>
      <w:drawing>
        <wp:anchor distT="0" distB="0" distL="114300" distR="114300" simplePos="0" relativeHeight="251660288" behindDoc="1" locked="0" layoutInCell="1" allowOverlap="1" wp14:anchorId="715A96D8" wp14:editId="3B59D70D">
          <wp:simplePos x="0" y="0"/>
          <wp:positionH relativeFrom="margin">
            <wp:posOffset>653415</wp:posOffset>
          </wp:positionH>
          <wp:positionV relativeFrom="page">
            <wp:posOffset>8521700</wp:posOffset>
          </wp:positionV>
          <wp:extent cx="392430" cy="334010"/>
          <wp:effectExtent l="0" t="0" r="7620" b="889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asc(1).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392430" cy="334010"/>
                  </a:xfrm>
                  <a:prstGeom prst="rect">
                    <a:avLst/>
                  </a:prstGeom>
                </pic:spPr>
              </pic:pic>
            </a:graphicData>
          </a:graphic>
          <wp14:sizeRelH relativeFrom="margin">
            <wp14:pctWidth>0</wp14:pctWidth>
          </wp14:sizeRelH>
          <wp14:sizeRelV relativeFrom="margin">
            <wp14:pctHeight>0</wp14:pctHeight>
          </wp14:sizeRelV>
        </wp:anchor>
      </w:drawing>
    </w:r>
    <w:r>
      <w:rPr>
        <w:noProof/>
        <w:lang w:val="es-ES_tradnl" w:eastAsia="es-ES_tradnl"/>
      </w:rPr>
      <w:drawing>
        <wp:anchor distT="0" distB="0" distL="114300" distR="114300" simplePos="0" relativeHeight="251666432" behindDoc="0" locked="0" layoutInCell="1" allowOverlap="1" wp14:anchorId="009BEDDC" wp14:editId="7900C61E">
          <wp:simplePos x="0" y="0"/>
          <wp:positionH relativeFrom="column">
            <wp:posOffset>4577715</wp:posOffset>
          </wp:positionH>
          <wp:positionV relativeFrom="paragraph">
            <wp:posOffset>180340</wp:posOffset>
          </wp:positionV>
          <wp:extent cx="1797050" cy="831629"/>
          <wp:effectExtent l="0" t="0" r="0"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logo 300dpi colores.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1797050" cy="831629"/>
                  </a:xfrm>
                  <a:prstGeom prst="rect">
                    <a:avLst/>
                  </a:prstGeom>
                </pic:spPr>
              </pic:pic>
            </a:graphicData>
          </a:graphic>
          <wp14:sizeRelH relativeFrom="margin">
            <wp14:pctWidth>0</wp14:pctWidth>
          </wp14:sizeRelH>
          <wp14:sizeRelV relativeFrom="margin">
            <wp14:pctHeight>0</wp14:pctHeight>
          </wp14:sizeRelV>
        </wp:anchor>
      </w:drawing>
    </w:r>
    <w:r>
      <w:rPr>
        <w:noProof/>
        <w:lang w:val="es-ES_tradnl" w:eastAsia="es-ES_tradnl"/>
      </w:rPr>
      <w:drawing>
        <wp:anchor distT="0" distB="0" distL="114300" distR="114300" simplePos="0" relativeHeight="251663360" behindDoc="0" locked="0" layoutInCell="1" allowOverlap="1" wp14:anchorId="2DBD6BC1" wp14:editId="56DB9E0F">
          <wp:simplePos x="0" y="0"/>
          <wp:positionH relativeFrom="margin">
            <wp:posOffset>3539490</wp:posOffset>
          </wp:positionH>
          <wp:positionV relativeFrom="margin">
            <wp:posOffset>7425055</wp:posOffset>
          </wp:positionV>
          <wp:extent cx="609600" cy="659765"/>
          <wp:effectExtent l="0" t="0" r="0" b="698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ampos.png"/>
                  <pic:cNvPicPr/>
                </pic:nvPicPr>
                <pic:blipFill>
                  <a:blip r:embed="rId4">
                    <a:extLst>
                      <a:ext uri="{28A0092B-C50C-407E-A947-70E740481C1C}">
                        <a14:useLocalDpi xmlns:a14="http://schemas.microsoft.com/office/drawing/2010/main" val="0"/>
                      </a:ext>
                    </a:extLst>
                  </a:blip>
                  <a:stretch>
                    <a:fillRect/>
                  </a:stretch>
                </pic:blipFill>
                <pic:spPr>
                  <a:xfrm>
                    <a:off x="0" y="0"/>
                    <a:ext cx="609600" cy="659765"/>
                  </a:xfrm>
                  <a:prstGeom prst="rect">
                    <a:avLst/>
                  </a:prstGeom>
                </pic:spPr>
              </pic:pic>
            </a:graphicData>
          </a:graphic>
          <wp14:sizeRelH relativeFrom="margin">
            <wp14:pctWidth>0</wp14:pctWidth>
          </wp14:sizeRelH>
          <wp14:sizeRelV relativeFrom="margin">
            <wp14:pctHeight>0</wp14:pctHeight>
          </wp14:sizeRelV>
        </wp:anchor>
      </w:drawing>
    </w:r>
    <w:r>
      <w:rPr>
        <w:noProof/>
        <w:lang w:val="es-ES_tradnl" w:eastAsia="es-ES_tradnl"/>
      </w:rPr>
      <w:drawing>
        <wp:anchor distT="0" distB="0" distL="114300" distR="114300" simplePos="0" relativeHeight="251662336" behindDoc="0" locked="0" layoutInCell="1" allowOverlap="1" wp14:anchorId="424B8236" wp14:editId="65CF2682">
          <wp:simplePos x="0" y="0"/>
          <wp:positionH relativeFrom="margin">
            <wp:posOffset>2272665</wp:posOffset>
          </wp:positionH>
          <wp:positionV relativeFrom="page">
            <wp:posOffset>8343901</wp:posOffset>
          </wp:positionV>
          <wp:extent cx="511996" cy="330200"/>
          <wp:effectExtent l="0" t="0" r="254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_wca.png"/>
                  <pic:cNvPicPr/>
                </pic:nvPicPr>
                <pic:blipFill>
                  <a:blip r:embed="rId5">
                    <a:extLst>
                      <a:ext uri="{28A0092B-C50C-407E-A947-70E740481C1C}">
                        <a14:useLocalDpi xmlns:a14="http://schemas.microsoft.com/office/drawing/2010/main" val="0"/>
                      </a:ext>
                    </a:extLst>
                  </a:blip>
                  <a:stretch>
                    <a:fillRect/>
                  </a:stretch>
                </pic:blipFill>
                <pic:spPr>
                  <a:xfrm>
                    <a:off x="0" y="0"/>
                    <a:ext cx="512204" cy="330334"/>
                  </a:xfrm>
                  <a:prstGeom prst="rect">
                    <a:avLst/>
                  </a:prstGeom>
                </pic:spPr>
              </pic:pic>
            </a:graphicData>
          </a:graphic>
          <wp14:sizeRelH relativeFrom="margin">
            <wp14:pctWidth>0</wp14:pctWidth>
          </wp14:sizeRelH>
          <wp14:sizeRelV relativeFrom="margin">
            <wp14:pctHeight>0</wp14:pctHeight>
          </wp14:sizeRelV>
        </wp:anchor>
      </w:drawing>
    </w:r>
    <w:r>
      <w:rPr>
        <w:noProof/>
        <w:lang w:val="es-ES_tradnl" w:eastAsia="es-ES_tradnl"/>
      </w:rPr>
      <w:drawing>
        <wp:anchor distT="0" distB="0" distL="114300" distR="114300" simplePos="0" relativeHeight="251661312" behindDoc="0" locked="0" layoutInCell="1" allowOverlap="1" wp14:anchorId="570541B6" wp14:editId="7FB6BFF3">
          <wp:simplePos x="0" y="0"/>
          <wp:positionH relativeFrom="column">
            <wp:posOffset>1615439</wp:posOffset>
          </wp:positionH>
          <wp:positionV relativeFrom="page">
            <wp:posOffset>8334804</wp:posOffset>
          </wp:positionV>
          <wp:extent cx="1230273" cy="723472"/>
          <wp:effectExtent l="0" t="0" r="8255" b="635"/>
          <wp:wrapTopAndBottom/>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_cielomar.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231139" cy="723981"/>
                  </a:xfrm>
                  <a:prstGeom prst="rect">
                    <a:avLst/>
                  </a:prstGeom>
                </pic:spPr>
              </pic:pic>
            </a:graphicData>
          </a:graphic>
          <wp14:sizeRelH relativeFrom="margin">
            <wp14:pctWidth>0</wp14:pctWidth>
          </wp14:sizeRelH>
          <wp14:sizeRelV relativeFrom="margin">
            <wp14:pctHeight>0</wp14:pctHeight>
          </wp14:sizeRelV>
        </wp:anchor>
      </w:drawing>
    </w:r>
    <w:r>
      <w:rPr>
        <w:noProof/>
        <w:lang w:val="es-ES_tradnl" w:eastAsia="es-ES_tradnl"/>
      </w:rPr>
      <w:drawing>
        <wp:anchor distT="0" distB="0" distL="114300" distR="114300" simplePos="0" relativeHeight="251659264" behindDoc="1" locked="0" layoutInCell="1" allowOverlap="1" wp14:anchorId="20EECF81" wp14:editId="049B5604">
          <wp:simplePos x="0" y="0"/>
          <wp:positionH relativeFrom="margin">
            <wp:posOffset>53340</wp:posOffset>
          </wp:positionH>
          <wp:positionV relativeFrom="paragraph">
            <wp:posOffset>187326</wp:posOffset>
          </wp:positionV>
          <wp:extent cx="750326" cy="819150"/>
          <wp:effectExtent l="0" t="0" r="0" b="0"/>
          <wp:wrapTopAndBottom/>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ertobar_ag_aduanal5.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50326" cy="819150"/>
                  </a:xfrm>
                  <a:prstGeom prst="rect">
                    <a:avLst/>
                  </a:prstGeom>
                </pic:spPr>
              </pic:pic>
            </a:graphicData>
          </a:graphic>
          <wp14:sizeRelH relativeFrom="margin">
            <wp14:pctWidth>0</wp14:pctWidth>
          </wp14:sizeRelH>
          <wp14:sizeRelV relativeFrom="margin">
            <wp14:pctHeight>0</wp14:pctHeight>
          </wp14:sizeRelV>
        </wp:anchor>
      </w:drawing>
    </w:r>
  </w:p>
  <w:p w14:paraId="293937EB" w14:textId="77777777" w:rsidR="00A71905" w:rsidRDefault="00A71905" w:rsidP="00A71905">
    <w:pPr>
      <w:pStyle w:val="Piedepgina"/>
      <w:jc w:val="center"/>
      <w:rPr>
        <w:rFonts w:ascii="Verdana" w:hAnsi="Verdana"/>
        <w:noProof/>
        <w:sz w:val="16"/>
        <w:szCs w:val="16"/>
      </w:rPr>
    </w:pPr>
    <w:r w:rsidRPr="00837109">
      <w:rPr>
        <w:rFonts w:ascii="Verdana" w:hAnsi="Verdana"/>
        <w:noProof/>
        <w:sz w:val="16"/>
        <w:szCs w:val="16"/>
      </w:rPr>
      <w:t xml:space="preserve">14 avenida 25-06 zona 5, </w:t>
    </w:r>
    <w:r>
      <w:rPr>
        <w:rFonts w:ascii="Verdana" w:hAnsi="Verdana"/>
        <w:noProof/>
        <w:sz w:val="16"/>
        <w:szCs w:val="16"/>
      </w:rPr>
      <w:t>Cuidad Guatemala, C.A.</w:t>
    </w:r>
  </w:p>
  <w:p w14:paraId="1322E926" w14:textId="77777777" w:rsidR="00A71905" w:rsidRPr="00837109" w:rsidRDefault="00A71905" w:rsidP="00A71905">
    <w:pPr>
      <w:pStyle w:val="Piedepgina"/>
      <w:jc w:val="center"/>
      <w:rPr>
        <w:rFonts w:ascii="Verdana" w:hAnsi="Verdana"/>
        <w:noProof/>
        <w:sz w:val="16"/>
        <w:szCs w:val="16"/>
        <w:lang w:val="en-US"/>
      </w:rPr>
    </w:pPr>
    <w:r w:rsidRPr="0094290D">
      <w:rPr>
        <w:rFonts w:ascii="Verdana" w:hAnsi="Verdana"/>
        <w:noProof/>
        <w:sz w:val="16"/>
        <w:szCs w:val="16"/>
        <w:lang w:val="en-US"/>
      </w:rPr>
      <w:t xml:space="preserve">PBX. </w:t>
    </w:r>
    <w:r>
      <w:rPr>
        <w:rFonts w:ascii="Verdana" w:hAnsi="Verdana"/>
        <w:noProof/>
        <w:sz w:val="16"/>
        <w:szCs w:val="16"/>
        <w:lang w:val="en-US"/>
      </w:rPr>
      <w:t>(502) 2305-4500</w:t>
    </w:r>
    <w:r w:rsidRPr="00837109">
      <w:rPr>
        <w:rFonts w:ascii="Verdana" w:hAnsi="Verdana"/>
        <w:noProof/>
        <w:sz w:val="16"/>
        <w:szCs w:val="16"/>
        <w:lang w:val="en-US"/>
      </w:rPr>
      <w:t>,  Fax (502) 2331</w:t>
    </w:r>
    <w:r>
      <w:rPr>
        <w:rFonts w:ascii="Verdana" w:hAnsi="Verdana"/>
        <w:noProof/>
        <w:sz w:val="16"/>
        <w:szCs w:val="16"/>
        <w:lang w:val="en-US"/>
      </w:rPr>
      <w:t>-</w:t>
    </w:r>
    <w:r w:rsidRPr="00837109">
      <w:rPr>
        <w:rFonts w:ascii="Verdana" w:hAnsi="Verdana"/>
        <w:noProof/>
        <w:sz w:val="16"/>
        <w:szCs w:val="16"/>
        <w:lang w:val="en-US"/>
      </w:rPr>
      <w:t xml:space="preserve">2294,  email:  </w:t>
    </w:r>
    <w:hyperlink r:id="rId8" w:history="1">
      <w:r w:rsidRPr="00837109">
        <w:rPr>
          <w:rStyle w:val="Hipervnculo"/>
          <w:rFonts w:ascii="Verdana" w:hAnsi="Verdana"/>
          <w:noProof/>
          <w:sz w:val="16"/>
          <w:szCs w:val="16"/>
          <w:lang w:val="en-US"/>
        </w:rPr>
        <w:t>info@ges.com.gt</w:t>
      </w:r>
    </w:hyperlink>
  </w:p>
  <w:p w14:paraId="3D5701D0" w14:textId="77777777" w:rsidR="00A71905" w:rsidRPr="00837109" w:rsidRDefault="00A71905" w:rsidP="00A71905">
    <w:pPr>
      <w:pStyle w:val="Piedepgina"/>
      <w:jc w:val="center"/>
      <w:rPr>
        <w:rFonts w:ascii="Verdana" w:hAnsi="Verdana"/>
        <w:noProof/>
        <w:sz w:val="16"/>
        <w:szCs w:val="16"/>
      </w:rPr>
    </w:pPr>
    <w:r w:rsidRPr="00837109">
      <w:rPr>
        <w:rFonts w:ascii="Verdana" w:hAnsi="Verdana"/>
        <w:noProof/>
        <w:sz w:val="16"/>
        <w:szCs w:val="16"/>
      </w:rPr>
      <w:t>www.ges.com.gt</w:t>
    </w:r>
  </w:p>
  <w:p w14:paraId="4DED6C71" w14:textId="77777777" w:rsidR="00A71905" w:rsidRPr="00A71905" w:rsidRDefault="00A71905">
    <w:pPr>
      <w:pStyle w:val="Piedepgina"/>
      <w:rPr>
        <w:color w:val="FF0000"/>
        <w:sz w:val="16"/>
        <w:szCs w:val="16"/>
      </w:rPr>
    </w:pPr>
    <w:r w:rsidRPr="00837109">
      <w:rPr>
        <w:noProof/>
        <w:color w:val="FF0000"/>
        <w:sz w:val="16"/>
        <w:szCs w:val="16"/>
      </w:rPr>
      <w:t xml:space="preserve">                                                </w:t>
    </w:r>
    <w:r>
      <w:rPr>
        <w:noProof/>
        <w:color w:val="FF0000"/>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018282" w14:textId="77777777" w:rsidR="00231107" w:rsidRDefault="00231107" w:rsidP="00A71905">
      <w:pPr>
        <w:spacing w:after="0" w:line="240" w:lineRule="auto"/>
      </w:pPr>
      <w:r>
        <w:separator/>
      </w:r>
    </w:p>
  </w:footnote>
  <w:footnote w:type="continuationSeparator" w:id="0">
    <w:p w14:paraId="3EB44189" w14:textId="77777777" w:rsidR="00231107" w:rsidRDefault="00231107" w:rsidP="00A719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361EB7" w14:textId="77777777" w:rsidR="00A71905" w:rsidRDefault="00A73EF7">
    <w:pPr>
      <w:pStyle w:val="Encabezado"/>
    </w:pPr>
    <w:r>
      <w:rPr>
        <w:noProof/>
        <w:lang w:val="es-ES_tradnl" w:eastAsia="es-ES_tradnl"/>
      </w:rPr>
      <w:drawing>
        <wp:anchor distT="0" distB="0" distL="114300" distR="114300" simplePos="0" relativeHeight="251664384" behindDoc="0" locked="0" layoutInCell="1" allowOverlap="1" wp14:anchorId="79879AC8" wp14:editId="6249D162">
          <wp:simplePos x="0" y="0"/>
          <wp:positionH relativeFrom="margin">
            <wp:posOffset>-156210</wp:posOffset>
          </wp:positionH>
          <wp:positionV relativeFrom="paragraph">
            <wp:posOffset>-278130</wp:posOffset>
          </wp:positionV>
          <wp:extent cx="2800004" cy="733425"/>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GES.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800004" cy="73342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711612"/>
    <w:multiLevelType w:val="hybridMultilevel"/>
    <w:tmpl w:val="CDAA746A"/>
    <w:lvl w:ilvl="0" w:tplc="100A000F">
      <w:start w:val="1"/>
      <w:numFmt w:val="decimal"/>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1" w15:restartNumberingAfterBreak="0">
    <w:nsid w:val="1DB148CB"/>
    <w:multiLevelType w:val="hybridMultilevel"/>
    <w:tmpl w:val="7932F412"/>
    <w:lvl w:ilvl="0" w:tplc="100A000F">
      <w:start w:val="1"/>
      <w:numFmt w:val="decimal"/>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2" w15:restartNumberingAfterBreak="0">
    <w:nsid w:val="26345CD7"/>
    <w:multiLevelType w:val="hybridMultilevel"/>
    <w:tmpl w:val="ACB645FE"/>
    <w:lvl w:ilvl="0" w:tplc="100A000F">
      <w:start w:val="1"/>
      <w:numFmt w:val="decimal"/>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3" w15:restartNumberingAfterBreak="0">
    <w:nsid w:val="3010208D"/>
    <w:multiLevelType w:val="hybridMultilevel"/>
    <w:tmpl w:val="4D0AE098"/>
    <w:lvl w:ilvl="0" w:tplc="24D44158">
      <w:start w:val="1"/>
      <w:numFmt w:val="decimal"/>
      <w:lvlText w:val="%1."/>
      <w:lvlJc w:val="left"/>
      <w:pPr>
        <w:ind w:left="1080" w:hanging="360"/>
      </w:pPr>
      <w:rPr>
        <w:rFonts w:hint="default"/>
      </w:rPr>
    </w:lvl>
    <w:lvl w:ilvl="1" w:tplc="100A0019" w:tentative="1">
      <w:start w:val="1"/>
      <w:numFmt w:val="lowerLetter"/>
      <w:lvlText w:val="%2."/>
      <w:lvlJc w:val="left"/>
      <w:pPr>
        <w:ind w:left="1800" w:hanging="360"/>
      </w:pPr>
    </w:lvl>
    <w:lvl w:ilvl="2" w:tplc="100A001B" w:tentative="1">
      <w:start w:val="1"/>
      <w:numFmt w:val="lowerRoman"/>
      <w:lvlText w:val="%3."/>
      <w:lvlJc w:val="right"/>
      <w:pPr>
        <w:ind w:left="2520" w:hanging="180"/>
      </w:pPr>
    </w:lvl>
    <w:lvl w:ilvl="3" w:tplc="100A000F" w:tentative="1">
      <w:start w:val="1"/>
      <w:numFmt w:val="decimal"/>
      <w:lvlText w:val="%4."/>
      <w:lvlJc w:val="left"/>
      <w:pPr>
        <w:ind w:left="3240" w:hanging="360"/>
      </w:pPr>
    </w:lvl>
    <w:lvl w:ilvl="4" w:tplc="100A0019" w:tentative="1">
      <w:start w:val="1"/>
      <w:numFmt w:val="lowerLetter"/>
      <w:lvlText w:val="%5."/>
      <w:lvlJc w:val="left"/>
      <w:pPr>
        <w:ind w:left="3960" w:hanging="360"/>
      </w:pPr>
    </w:lvl>
    <w:lvl w:ilvl="5" w:tplc="100A001B" w:tentative="1">
      <w:start w:val="1"/>
      <w:numFmt w:val="lowerRoman"/>
      <w:lvlText w:val="%6."/>
      <w:lvlJc w:val="right"/>
      <w:pPr>
        <w:ind w:left="4680" w:hanging="180"/>
      </w:pPr>
    </w:lvl>
    <w:lvl w:ilvl="6" w:tplc="100A000F" w:tentative="1">
      <w:start w:val="1"/>
      <w:numFmt w:val="decimal"/>
      <w:lvlText w:val="%7."/>
      <w:lvlJc w:val="left"/>
      <w:pPr>
        <w:ind w:left="5400" w:hanging="360"/>
      </w:pPr>
    </w:lvl>
    <w:lvl w:ilvl="7" w:tplc="100A0019" w:tentative="1">
      <w:start w:val="1"/>
      <w:numFmt w:val="lowerLetter"/>
      <w:lvlText w:val="%8."/>
      <w:lvlJc w:val="left"/>
      <w:pPr>
        <w:ind w:left="6120" w:hanging="360"/>
      </w:pPr>
    </w:lvl>
    <w:lvl w:ilvl="8" w:tplc="100A001B" w:tentative="1">
      <w:start w:val="1"/>
      <w:numFmt w:val="lowerRoman"/>
      <w:lvlText w:val="%9."/>
      <w:lvlJc w:val="right"/>
      <w:pPr>
        <w:ind w:left="6840" w:hanging="180"/>
      </w:pPr>
    </w:lvl>
  </w:abstractNum>
  <w:abstractNum w:abstractNumId="4" w15:restartNumberingAfterBreak="0">
    <w:nsid w:val="56E42249"/>
    <w:multiLevelType w:val="hybridMultilevel"/>
    <w:tmpl w:val="7E9A53D8"/>
    <w:lvl w:ilvl="0" w:tplc="B0AAF95A">
      <w:start w:val="1"/>
      <w:numFmt w:val="decimal"/>
      <w:lvlText w:val="%1."/>
      <w:lvlJc w:val="left"/>
      <w:pPr>
        <w:ind w:left="1080" w:hanging="360"/>
      </w:pPr>
      <w:rPr>
        <w:rFonts w:hint="default"/>
      </w:rPr>
    </w:lvl>
    <w:lvl w:ilvl="1" w:tplc="100A0019" w:tentative="1">
      <w:start w:val="1"/>
      <w:numFmt w:val="lowerLetter"/>
      <w:lvlText w:val="%2."/>
      <w:lvlJc w:val="left"/>
      <w:pPr>
        <w:ind w:left="1800" w:hanging="360"/>
      </w:pPr>
    </w:lvl>
    <w:lvl w:ilvl="2" w:tplc="100A001B" w:tentative="1">
      <w:start w:val="1"/>
      <w:numFmt w:val="lowerRoman"/>
      <w:lvlText w:val="%3."/>
      <w:lvlJc w:val="right"/>
      <w:pPr>
        <w:ind w:left="2520" w:hanging="180"/>
      </w:pPr>
    </w:lvl>
    <w:lvl w:ilvl="3" w:tplc="100A000F" w:tentative="1">
      <w:start w:val="1"/>
      <w:numFmt w:val="decimal"/>
      <w:lvlText w:val="%4."/>
      <w:lvlJc w:val="left"/>
      <w:pPr>
        <w:ind w:left="3240" w:hanging="360"/>
      </w:pPr>
    </w:lvl>
    <w:lvl w:ilvl="4" w:tplc="100A0019" w:tentative="1">
      <w:start w:val="1"/>
      <w:numFmt w:val="lowerLetter"/>
      <w:lvlText w:val="%5."/>
      <w:lvlJc w:val="left"/>
      <w:pPr>
        <w:ind w:left="3960" w:hanging="360"/>
      </w:pPr>
    </w:lvl>
    <w:lvl w:ilvl="5" w:tplc="100A001B" w:tentative="1">
      <w:start w:val="1"/>
      <w:numFmt w:val="lowerRoman"/>
      <w:lvlText w:val="%6."/>
      <w:lvlJc w:val="right"/>
      <w:pPr>
        <w:ind w:left="4680" w:hanging="180"/>
      </w:pPr>
    </w:lvl>
    <w:lvl w:ilvl="6" w:tplc="100A000F" w:tentative="1">
      <w:start w:val="1"/>
      <w:numFmt w:val="decimal"/>
      <w:lvlText w:val="%7."/>
      <w:lvlJc w:val="left"/>
      <w:pPr>
        <w:ind w:left="5400" w:hanging="360"/>
      </w:pPr>
    </w:lvl>
    <w:lvl w:ilvl="7" w:tplc="100A0019" w:tentative="1">
      <w:start w:val="1"/>
      <w:numFmt w:val="lowerLetter"/>
      <w:lvlText w:val="%8."/>
      <w:lvlJc w:val="left"/>
      <w:pPr>
        <w:ind w:left="6120" w:hanging="360"/>
      </w:pPr>
    </w:lvl>
    <w:lvl w:ilvl="8" w:tplc="100A001B" w:tentative="1">
      <w:start w:val="1"/>
      <w:numFmt w:val="lowerRoman"/>
      <w:lvlText w:val="%9."/>
      <w:lvlJc w:val="right"/>
      <w:pPr>
        <w:ind w:left="6840" w:hanging="180"/>
      </w:pPr>
    </w:lvl>
  </w:abstractNum>
  <w:abstractNum w:abstractNumId="5" w15:restartNumberingAfterBreak="0">
    <w:nsid w:val="6209434A"/>
    <w:multiLevelType w:val="hybridMultilevel"/>
    <w:tmpl w:val="11241608"/>
    <w:lvl w:ilvl="0" w:tplc="100A000F">
      <w:start w:val="1"/>
      <w:numFmt w:val="decimal"/>
      <w:lvlText w:val="%1."/>
      <w:lvlJc w:val="left"/>
      <w:pPr>
        <w:ind w:left="720" w:hanging="360"/>
      </w:pPr>
      <w:rPr>
        <w:rFonts w:hint="default"/>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6" w15:restartNumberingAfterBreak="0">
    <w:nsid w:val="63810AC6"/>
    <w:multiLevelType w:val="multilevel"/>
    <w:tmpl w:val="114CE0B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num w:numId="1">
    <w:abstractNumId w:val="2"/>
  </w:num>
  <w:num w:numId="2">
    <w:abstractNumId w:val="0"/>
  </w:num>
  <w:num w:numId="3">
    <w:abstractNumId w:val="6"/>
  </w:num>
  <w:num w:numId="4">
    <w:abstractNumId w:val="3"/>
  </w:num>
  <w:num w:numId="5">
    <w:abstractNumId w:val="4"/>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1905"/>
    <w:rsid w:val="00014636"/>
    <w:rsid w:val="00034191"/>
    <w:rsid w:val="00054D6D"/>
    <w:rsid w:val="000661A0"/>
    <w:rsid w:val="00067FAF"/>
    <w:rsid w:val="0007144D"/>
    <w:rsid w:val="00080B04"/>
    <w:rsid w:val="00082DED"/>
    <w:rsid w:val="00093CB9"/>
    <w:rsid w:val="000B20F2"/>
    <w:rsid w:val="000E7E02"/>
    <w:rsid w:val="00142415"/>
    <w:rsid w:val="0015379B"/>
    <w:rsid w:val="0015440D"/>
    <w:rsid w:val="001718A6"/>
    <w:rsid w:val="00177045"/>
    <w:rsid w:val="001B1367"/>
    <w:rsid w:val="001D602C"/>
    <w:rsid w:val="001D7F34"/>
    <w:rsid w:val="00202438"/>
    <w:rsid w:val="00207546"/>
    <w:rsid w:val="0021602A"/>
    <w:rsid w:val="002204FD"/>
    <w:rsid w:val="00231107"/>
    <w:rsid w:val="00232F62"/>
    <w:rsid w:val="0023627E"/>
    <w:rsid w:val="00245D9D"/>
    <w:rsid w:val="0024634D"/>
    <w:rsid w:val="0025040E"/>
    <w:rsid w:val="002516C7"/>
    <w:rsid w:val="002663A9"/>
    <w:rsid w:val="00273DDE"/>
    <w:rsid w:val="00292E85"/>
    <w:rsid w:val="002A5AE3"/>
    <w:rsid w:val="002E5EC7"/>
    <w:rsid w:val="002E6840"/>
    <w:rsid w:val="002F7DFF"/>
    <w:rsid w:val="00306D5B"/>
    <w:rsid w:val="003140CB"/>
    <w:rsid w:val="00314216"/>
    <w:rsid w:val="00314614"/>
    <w:rsid w:val="00320428"/>
    <w:rsid w:val="00321B11"/>
    <w:rsid w:val="00335413"/>
    <w:rsid w:val="0036082B"/>
    <w:rsid w:val="0038108A"/>
    <w:rsid w:val="003855BE"/>
    <w:rsid w:val="003B4439"/>
    <w:rsid w:val="003B58F3"/>
    <w:rsid w:val="004010F8"/>
    <w:rsid w:val="0040387B"/>
    <w:rsid w:val="00411C9D"/>
    <w:rsid w:val="00412154"/>
    <w:rsid w:val="004243D0"/>
    <w:rsid w:val="00440019"/>
    <w:rsid w:val="00444FE9"/>
    <w:rsid w:val="004608A5"/>
    <w:rsid w:val="004808A3"/>
    <w:rsid w:val="004856D7"/>
    <w:rsid w:val="0048592A"/>
    <w:rsid w:val="00487056"/>
    <w:rsid w:val="00492D01"/>
    <w:rsid w:val="004A7ED0"/>
    <w:rsid w:val="004C6C11"/>
    <w:rsid w:val="004C75B9"/>
    <w:rsid w:val="004E2B89"/>
    <w:rsid w:val="00500A7B"/>
    <w:rsid w:val="00510C52"/>
    <w:rsid w:val="0053376A"/>
    <w:rsid w:val="00544631"/>
    <w:rsid w:val="00556D34"/>
    <w:rsid w:val="00591550"/>
    <w:rsid w:val="00591DE0"/>
    <w:rsid w:val="005A028D"/>
    <w:rsid w:val="005D2E79"/>
    <w:rsid w:val="005D4B0D"/>
    <w:rsid w:val="005D5B5F"/>
    <w:rsid w:val="005E5689"/>
    <w:rsid w:val="00605344"/>
    <w:rsid w:val="006118BB"/>
    <w:rsid w:val="00613D24"/>
    <w:rsid w:val="0062515B"/>
    <w:rsid w:val="00626074"/>
    <w:rsid w:val="00626847"/>
    <w:rsid w:val="0063493F"/>
    <w:rsid w:val="00646411"/>
    <w:rsid w:val="00675A13"/>
    <w:rsid w:val="0068195A"/>
    <w:rsid w:val="00685598"/>
    <w:rsid w:val="0069242E"/>
    <w:rsid w:val="00693407"/>
    <w:rsid w:val="006B114E"/>
    <w:rsid w:val="006B6775"/>
    <w:rsid w:val="006C14D3"/>
    <w:rsid w:val="006D1663"/>
    <w:rsid w:val="006D69F9"/>
    <w:rsid w:val="006E78FD"/>
    <w:rsid w:val="006E7D1A"/>
    <w:rsid w:val="00701341"/>
    <w:rsid w:val="00716B03"/>
    <w:rsid w:val="007311D7"/>
    <w:rsid w:val="00733D8B"/>
    <w:rsid w:val="0076220F"/>
    <w:rsid w:val="00763B7D"/>
    <w:rsid w:val="00780B74"/>
    <w:rsid w:val="007A0B17"/>
    <w:rsid w:val="007A1F65"/>
    <w:rsid w:val="007B4454"/>
    <w:rsid w:val="007B5D02"/>
    <w:rsid w:val="007C2782"/>
    <w:rsid w:val="007C6F17"/>
    <w:rsid w:val="007D6063"/>
    <w:rsid w:val="007F1009"/>
    <w:rsid w:val="00805F9A"/>
    <w:rsid w:val="008216D9"/>
    <w:rsid w:val="0083398E"/>
    <w:rsid w:val="00845C91"/>
    <w:rsid w:val="008501EF"/>
    <w:rsid w:val="008655A1"/>
    <w:rsid w:val="008663E4"/>
    <w:rsid w:val="00871303"/>
    <w:rsid w:val="00887552"/>
    <w:rsid w:val="008B3393"/>
    <w:rsid w:val="008B348F"/>
    <w:rsid w:val="008B6BC8"/>
    <w:rsid w:val="008C7F41"/>
    <w:rsid w:val="008D2B75"/>
    <w:rsid w:val="008D4E66"/>
    <w:rsid w:val="008D76DB"/>
    <w:rsid w:val="009141CF"/>
    <w:rsid w:val="00932355"/>
    <w:rsid w:val="00941837"/>
    <w:rsid w:val="00947085"/>
    <w:rsid w:val="00957C77"/>
    <w:rsid w:val="00964610"/>
    <w:rsid w:val="00964CCB"/>
    <w:rsid w:val="00965AA6"/>
    <w:rsid w:val="009805FD"/>
    <w:rsid w:val="00994C74"/>
    <w:rsid w:val="00996C3E"/>
    <w:rsid w:val="009B4A7C"/>
    <w:rsid w:val="009B6E98"/>
    <w:rsid w:val="009C6511"/>
    <w:rsid w:val="009D23D4"/>
    <w:rsid w:val="00A04C50"/>
    <w:rsid w:val="00A1496D"/>
    <w:rsid w:val="00A22D66"/>
    <w:rsid w:val="00A26F23"/>
    <w:rsid w:val="00A30C2E"/>
    <w:rsid w:val="00A31176"/>
    <w:rsid w:val="00A37AFE"/>
    <w:rsid w:val="00A526AD"/>
    <w:rsid w:val="00A53858"/>
    <w:rsid w:val="00A54C30"/>
    <w:rsid w:val="00A56008"/>
    <w:rsid w:val="00A56124"/>
    <w:rsid w:val="00A603D6"/>
    <w:rsid w:val="00A67C36"/>
    <w:rsid w:val="00A71905"/>
    <w:rsid w:val="00A72A4E"/>
    <w:rsid w:val="00A73EF7"/>
    <w:rsid w:val="00A81370"/>
    <w:rsid w:val="00A95ED3"/>
    <w:rsid w:val="00AA55EE"/>
    <w:rsid w:val="00AC34AF"/>
    <w:rsid w:val="00AE5253"/>
    <w:rsid w:val="00AE6E6A"/>
    <w:rsid w:val="00AF263B"/>
    <w:rsid w:val="00AF3F26"/>
    <w:rsid w:val="00AF6DD5"/>
    <w:rsid w:val="00B004E4"/>
    <w:rsid w:val="00B03311"/>
    <w:rsid w:val="00B53F29"/>
    <w:rsid w:val="00B966A0"/>
    <w:rsid w:val="00B966CC"/>
    <w:rsid w:val="00BA6F49"/>
    <w:rsid w:val="00BB78B3"/>
    <w:rsid w:val="00BB7C1E"/>
    <w:rsid w:val="00BC1696"/>
    <w:rsid w:val="00BC1CE3"/>
    <w:rsid w:val="00BE031E"/>
    <w:rsid w:val="00C13A2D"/>
    <w:rsid w:val="00C3606B"/>
    <w:rsid w:val="00C709A7"/>
    <w:rsid w:val="00C82D53"/>
    <w:rsid w:val="00C85196"/>
    <w:rsid w:val="00C94D55"/>
    <w:rsid w:val="00CA1F25"/>
    <w:rsid w:val="00CB2873"/>
    <w:rsid w:val="00CB3695"/>
    <w:rsid w:val="00CB37F9"/>
    <w:rsid w:val="00CC219B"/>
    <w:rsid w:val="00CC2682"/>
    <w:rsid w:val="00CC5340"/>
    <w:rsid w:val="00CE7826"/>
    <w:rsid w:val="00D21169"/>
    <w:rsid w:val="00D24A84"/>
    <w:rsid w:val="00D262CB"/>
    <w:rsid w:val="00D31DDA"/>
    <w:rsid w:val="00D32005"/>
    <w:rsid w:val="00D327DA"/>
    <w:rsid w:val="00D35E99"/>
    <w:rsid w:val="00D36DDF"/>
    <w:rsid w:val="00D42E90"/>
    <w:rsid w:val="00D43C28"/>
    <w:rsid w:val="00D51DF3"/>
    <w:rsid w:val="00D536FB"/>
    <w:rsid w:val="00D71D00"/>
    <w:rsid w:val="00D96D55"/>
    <w:rsid w:val="00DA2551"/>
    <w:rsid w:val="00DA57A7"/>
    <w:rsid w:val="00DA6D89"/>
    <w:rsid w:val="00DC328C"/>
    <w:rsid w:val="00DD3985"/>
    <w:rsid w:val="00DD5445"/>
    <w:rsid w:val="00DD5DD8"/>
    <w:rsid w:val="00DE641D"/>
    <w:rsid w:val="00E23E79"/>
    <w:rsid w:val="00E25E38"/>
    <w:rsid w:val="00E279C2"/>
    <w:rsid w:val="00E632DA"/>
    <w:rsid w:val="00E71EC2"/>
    <w:rsid w:val="00E7613B"/>
    <w:rsid w:val="00E826BF"/>
    <w:rsid w:val="00E8462C"/>
    <w:rsid w:val="00EB08DC"/>
    <w:rsid w:val="00EB7511"/>
    <w:rsid w:val="00EC05CD"/>
    <w:rsid w:val="00EC5916"/>
    <w:rsid w:val="00EE2067"/>
    <w:rsid w:val="00EE4653"/>
    <w:rsid w:val="00EF3102"/>
    <w:rsid w:val="00F14682"/>
    <w:rsid w:val="00F23580"/>
    <w:rsid w:val="00F77E27"/>
    <w:rsid w:val="00F87B1D"/>
    <w:rsid w:val="00F944FF"/>
    <w:rsid w:val="00F97B44"/>
    <w:rsid w:val="00FA366D"/>
    <w:rsid w:val="00FA59A4"/>
    <w:rsid w:val="00FC4724"/>
    <w:rsid w:val="00FD30D9"/>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59A042"/>
  <w15:chartTrackingRefBased/>
  <w15:docId w15:val="{E87DC928-D548-4D19-A16C-BFFE81720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G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7190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71905"/>
  </w:style>
  <w:style w:type="paragraph" w:styleId="Piedepgina">
    <w:name w:val="footer"/>
    <w:basedOn w:val="Normal"/>
    <w:link w:val="PiedepginaCar"/>
    <w:unhideWhenUsed/>
    <w:rsid w:val="00A71905"/>
    <w:pPr>
      <w:tabs>
        <w:tab w:val="center" w:pos="4419"/>
        <w:tab w:val="right" w:pos="8838"/>
      </w:tabs>
      <w:spacing w:after="0" w:line="240" w:lineRule="auto"/>
    </w:pPr>
  </w:style>
  <w:style w:type="character" w:customStyle="1" w:styleId="PiedepginaCar">
    <w:name w:val="Pie de página Car"/>
    <w:basedOn w:val="Fuentedeprrafopredeter"/>
    <w:link w:val="Piedepgina"/>
    <w:rsid w:val="00A71905"/>
  </w:style>
  <w:style w:type="character" w:styleId="Hipervnculo">
    <w:name w:val="Hyperlink"/>
    <w:rsid w:val="00A71905"/>
    <w:rPr>
      <w:color w:val="0000FF"/>
      <w:u w:val="single"/>
    </w:rPr>
  </w:style>
  <w:style w:type="table" w:styleId="Tablaconcuadrcula">
    <w:name w:val="Table Grid"/>
    <w:basedOn w:val="Tablanormal"/>
    <w:uiPriority w:val="39"/>
    <w:rsid w:val="00A73E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AA55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8" Type="http://schemas.openxmlformats.org/officeDocument/2006/relationships/hyperlink" Target="mailto:info@ges.com.gt" TargetMode="External"/><Relationship Id="rId3" Type="http://schemas.openxmlformats.org/officeDocument/2006/relationships/image" Target="media/image4.png"/><Relationship Id="rId7" Type="http://schemas.openxmlformats.org/officeDocument/2006/relationships/image" Target="media/image8.png"/><Relationship Id="rId2" Type="http://schemas.openxmlformats.org/officeDocument/2006/relationships/image" Target="media/image3.png"/><Relationship Id="rId1" Type="http://schemas.openxmlformats.org/officeDocument/2006/relationships/image" Target="media/image2.png"/><Relationship Id="rId6" Type="http://schemas.openxmlformats.org/officeDocument/2006/relationships/image" Target="media/image7.png"/><Relationship Id="rId5" Type="http://schemas.openxmlformats.org/officeDocument/2006/relationships/image" Target="media/image6.png"/><Relationship Id="rId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337</Words>
  <Characters>1859</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Patente 286</dc:creator>
  <cp:keywords/>
  <dc:description/>
  <cp:lastModifiedBy>Glenn Ardon</cp:lastModifiedBy>
  <cp:revision>2</cp:revision>
  <dcterms:created xsi:type="dcterms:W3CDTF">2019-01-15T20:29:00Z</dcterms:created>
  <dcterms:modified xsi:type="dcterms:W3CDTF">2019-01-15T20:29:00Z</dcterms:modified>
</cp:coreProperties>
</file>